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2C5CF" w14:textId="77777777" w:rsidR="00161546" w:rsidRDefault="0091615B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it-IT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  <w:lang w:val="it-IT"/>
        </w:rPr>
        <w:t xml:space="preserve">Fiori dell’anima </w:t>
      </w:r>
    </w:p>
    <w:p w14:paraId="1A5B61E1" w14:textId="77777777" w:rsidR="00161546" w:rsidRDefault="0091615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it-IT"/>
        </w:rPr>
      </w:pPr>
      <w:r>
        <w:rPr>
          <w:rFonts w:ascii="Times New Roman" w:hAnsi="Times New Roman"/>
          <w:b/>
          <w:sz w:val="32"/>
          <w:szCs w:val="32"/>
          <w:lang w:val="it-IT"/>
        </w:rPr>
        <w:t>La simbologia dei fiori nell’immaginario religioso</w:t>
      </w:r>
    </w:p>
    <w:p w14:paraId="3EC6B9BF" w14:textId="77777777" w:rsidR="00161546" w:rsidRDefault="0091615B">
      <w:pPr>
        <w:spacing w:after="0" w:line="240" w:lineRule="auto"/>
        <w:jc w:val="both"/>
      </w:pPr>
      <w:r>
        <w:rPr>
          <w:rFonts w:ascii="Times New Roman" w:hAnsi="Times New Roman"/>
          <w:b/>
          <w:lang w:val="it-IT"/>
        </w:rPr>
        <w:t xml:space="preserve">a cura di Francesco </w:t>
      </w:r>
      <w:proofErr w:type="spellStart"/>
      <w:r>
        <w:rPr>
          <w:rFonts w:ascii="Times New Roman" w:hAnsi="Times New Roman"/>
          <w:b/>
          <w:lang w:val="it-IT"/>
        </w:rPr>
        <w:t>Galofaro</w:t>
      </w:r>
      <w:proofErr w:type="spellEnd"/>
      <w:r>
        <w:rPr>
          <w:rFonts w:ascii="Times New Roman" w:hAnsi="Times New Roman"/>
          <w:b/>
          <w:lang w:val="it-IT"/>
        </w:rPr>
        <w:t xml:space="preserve"> e Marco Papasidero</w:t>
      </w:r>
    </w:p>
    <w:p w14:paraId="68D0B963" w14:textId="77777777" w:rsidR="00161546" w:rsidRDefault="00161546">
      <w:pPr>
        <w:spacing w:after="0" w:line="240" w:lineRule="auto"/>
        <w:jc w:val="both"/>
      </w:pPr>
    </w:p>
    <w:p w14:paraId="2A650579" w14:textId="77777777" w:rsidR="00161546" w:rsidRDefault="00161546">
      <w:pPr>
        <w:spacing w:after="0" w:line="240" w:lineRule="auto"/>
        <w:jc w:val="both"/>
      </w:pPr>
    </w:p>
    <w:p w14:paraId="008FCC20" w14:textId="77777777" w:rsidR="00161546" w:rsidRDefault="00161546">
      <w:pPr>
        <w:spacing w:after="0" w:line="240" w:lineRule="auto"/>
        <w:jc w:val="both"/>
      </w:pPr>
    </w:p>
    <w:p w14:paraId="2796A0F2" w14:textId="77777777" w:rsidR="00161546" w:rsidRDefault="00161546">
      <w:pPr>
        <w:spacing w:after="0" w:line="240" w:lineRule="auto"/>
        <w:jc w:val="both"/>
      </w:pPr>
    </w:p>
    <w:p w14:paraId="58A93C08" w14:textId="77777777" w:rsidR="00161546" w:rsidRDefault="00161546">
      <w:pPr>
        <w:spacing w:after="0" w:line="240" w:lineRule="auto"/>
        <w:jc w:val="both"/>
      </w:pPr>
    </w:p>
    <w:p w14:paraId="6F70D542" w14:textId="77777777" w:rsidR="00161546" w:rsidRDefault="00161546">
      <w:pPr>
        <w:spacing w:after="0" w:line="240" w:lineRule="auto"/>
        <w:jc w:val="both"/>
      </w:pPr>
    </w:p>
    <w:p w14:paraId="56B23F1C" w14:textId="77777777" w:rsidR="00161546" w:rsidRDefault="0091615B">
      <w:pPr>
        <w:spacing w:after="0" w:line="240" w:lineRule="auto"/>
        <w:jc w:val="both"/>
      </w:pPr>
      <w:r>
        <w:rPr>
          <w:rFonts w:ascii="Times New Roman" w:hAnsi="Times New Roman"/>
        </w:rPr>
        <w:t xml:space="preserve">In diverse </w:t>
      </w:r>
      <w:proofErr w:type="spellStart"/>
      <w:r>
        <w:rPr>
          <w:rFonts w:ascii="Times New Roman" w:hAnsi="Times New Roman"/>
        </w:rPr>
        <w:t>tradizioni</w:t>
      </w:r>
      <w:proofErr w:type="spellEnd"/>
      <w:r>
        <w:rPr>
          <w:rFonts w:ascii="Times New Roman" w:hAnsi="Times New Roman"/>
        </w:rPr>
        <w:t xml:space="preserve"> religiose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fiori</w:t>
      </w:r>
      <w:proofErr w:type="spellEnd"/>
      <w:r>
        <w:rPr>
          <w:rFonts w:ascii="Times New Roman" w:hAnsi="Times New Roman"/>
        </w:rPr>
        <w:t xml:space="preserve">, e </w:t>
      </w:r>
      <w:proofErr w:type="spellStart"/>
      <w:r>
        <w:rPr>
          <w:rFonts w:ascii="Times New Roman" w:hAnsi="Times New Roman"/>
        </w:rPr>
        <w:t>più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generale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mondo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vegetale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sono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utilizzati</w:t>
      </w:r>
      <w:proofErr w:type="spellEnd"/>
      <w:r>
        <w:rPr>
          <w:rFonts w:ascii="Times New Roman" w:hAnsi="Times New Roman"/>
        </w:rPr>
        <w:t xml:space="preserve"> come </w:t>
      </w:r>
      <w:proofErr w:type="spellStart"/>
      <w:r>
        <w:rPr>
          <w:rFonts w:ascii="Times New Roman" w:hAnsi="Times New Roman"/>
        </w:rPr>
        <w:t>simboli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significati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spirituali</w:t>
      </w:r>
      <w:proofErr w:type="spellEnd"/>
      <w:r>
        <w:rPr>
          <w:rFonts w:ascii="Times New Roman" w:hAnsi="Times New Roman"/>
        </w:rPr>
        <w:t xml:space="preserve">. Si </w:t>
      </w:r>
      <w:proofErr w:type="spellStart"/>
      <w:r>
        <w:rPr>
          <w:rFonts w:ascii="Times New Roman" w:hAnsi="Times New Roman"/>
        </w:rPr>
        <w:t>pensi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alle</w:t>
      </w:r>
      <w:proofErr w:type="spellEnd"/>
      <w:r>
        <w:rPr>
          <w:rFonts w:ascii="Times New Roman" w:hAnsi="Times New Roman"/>
        </w:rPr>
        <w:t xml:space="preserve"> rose di </w:t>
      </w:r>
      <w:proofErr w:type="spellStart"/>
      <w:r>
        <w:rPr>
          <w:rFonts w:ascii="Times New Roman" w:hAnsi="Times New Roman"/>
        </w:rPr>
        <w:t>santa</w:t>
      </w:r>
      <w:proofErr w:type="spellEnd"/>
      <w:r>
        <w:rPr>
          <w:rFonts w:ascii="Times New Roman" w:hAnsi="Times New Roman"/>
        </w:rPr>
        <w:t xml:space="preserve"> Rita, </w:t>
      </w:r>
      <w:proofErr w:type="spellStart"/>
      <w:r>
        <w:rPr>
          <w:rFonts w:ascii="Times New Roman" w:hAnsi="Times New Roman"/>
        </w:rPr>
        <w:t>alla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violetta</w:t>
      </w:r>
      <w:proofErr w:type="spellEnd"/>
      <w:r>
        <w:rPr>
          <w:rFonts w:ascii="Times New Roman" w:hAnsi="Times New Roman"/>
        </w:rPr>
        <w:t xml:space="preserve"> con cui </w:t>
      </w:r>
      <w:proofErr w:type="spellStart"/>
      <w:r>
        <w:rPr>
          <w:rFonts w:ascii="Times New Roman" w:hAnsi="Times New Roman"/>
        </w:rPr>
        <w:t>amava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identificarsi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santa</w:t>
      </w:r>
      <w:proofErr w:type="spellEnd"/>
      <w:r>
        <w:rPr>
          <w:rFonts w:ascii="Times New Roman" w:hAnsi="Times New Roman"/>
        </w:rPr>
        <w:t xml:space="preserve"> Teresa di Lisieux, o </w:t>
      </w:r>
      <w:proofErr w:type="spellStart"/>
      <w:r>
        <w:rPr>
          <w:rFonts w:ascii="Times New Roman" w:hAnsi="Times New Roman"/>
        </w:rPr>
        <w:t>alle</w:t>
      </w:r>
      <w:proofErr w:type="spellEnd"/>
      <w:r>
        <w:rPr>
          <w:rFonts w:ascii="Times New Roman" w:hAnsi="Times New Roman"/>
        </w:rPr>
        <w:t xml:space="preserve"> “</w:t>
      </w:r>
      <w:proofErr w:type="spellStart"/>
      <w:r>
        <w:rPr>
          <w:rFonts w:ascii="Times New Roman" w:hAnsi="Times New Roman"/>
        </w:rPr>
        <w:t>litanie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fiori</w:t>
      </w:r>
      <w:proofErr w:type="spellEnd"/>
      <w:r>
        <w:rPr>
          <w:rFonts w:ascii="Times New Roman" w:hAnsi="Times New Roman"/>
        </w:rPr>
        <w:t xml:space="preserve">”, in cui </w:t>
      </w:r>
      <w:proofErr w:type="spellStart"/>
      <w:r>
        <w:rPr>
          <w:rFonts w:ascii="Times New Roman" w:hAnsi="Times New Roman"/>
        </w:rPr>
        <w:t>fiori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più</w:t>
      </w:r>
      <w:proofErr w:type="spellEnd"/>
      <w:r>
        <w:rPr>
          <w:rFonts w:ascii="Times New Roman" w:hAnsi="Times New Roman"/>
        </w:rPr>
        <w:t xml:space="preserve"> diverse specie </w:t>
      </w:r>
      <w:proofErr w:type="spellStart"/>
      <w:r>
        <w:rPr>
          <w:rFonts w:ascii="Times New Roman" w:hAnsi="Times New Roman"/>
        </w:rPr>
        <w:t>vengono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invocati</w:t>
      </w:r>
      <w:proofErr w:type="spellEnd"/>
      <w:r>
        <w:rPr>
          <w:rFonts w:ascii="Times New Roman" w:hAnsi="Times New Roman"/>
        </w:rPr>
        <w:t xml:space="preserve"> come </w:t>
      </w:r>
      <w:proofErr w:type="spellStart"/>
      <w:r>
        <w:rPr>
          <w:rFonts w:ascii="Times New Roman" w:hAnsi="Times New Roman"/>
        </w:rPr>
        <w:t>altrettanti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epiteti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sacri</w:t>
      </w:r>
      <w:proofErr w:type="spellEnd"/>
      <w:r>
        <w:rPr>
          <w:rFonts w:ascii="Times New Roman" w:hAnsi="Times New Roman"/>
        </w:rPr>
        <w:t xml:space="preserve">. In </w:t>
      </w:r>
      <w:proofErr w:type="spellStart"/>
      <w:r>
        <w:rPr>
          <w:rFonts w:ascii="Times New Roman" w:hAnsi="Times New Roman"/>
        </w:rPr>
        <w:t>questo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numero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multidisciplinare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Ocula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esperti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semiotica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storia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filosofia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letteratura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analizzeranno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esempi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concreti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questa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simbologia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riflettendo</w:t>
      </w:r>
      <w:proofErr w:type="spellEnd"/>
      <w:r>
        <w:rPr>
          <w:rFonts w:ascii="Times New Roman" w:hAnsi="Times New Roman"/>
        </w:rPr>
        <w:t xml:space="preserve"> sui </w:t>
      </w:r>
      <w:proofErr w:type="spellStart"/>
      <w:r>
        <w:rPr>
          <w:rFonts w:ascii="Times New Roman" w:hAnsi="Times New Roman"/>
        </w:rPr>
        <w:t>valori</w:t>
      </w:r>
      <w:proofErr w:type="spellEnd"/>
      <w:r>
        <w:rPr>
          <w:rFonts w:ascii="Times New Roman" w:hAnsi="Times New Roman"/>
        </w:rPr>
        <w:t xml:space="preserve"> e </w:t>
      </w:r>
      <w:proofErr w:type="spellStart"/>
      <w:r>
        <w:rPr>
          <w:rFonts w:ascii="Times New Roman" w:hAnsi="Times New Roman"/>
        </w:rPr>
        <w:t>sulle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funzioni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mondo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piante</w:t>
      </w:r>
      <w:proofErr w:type="spellEnd"/>
      <w:r>
        <w:rPr>
          <w:rFonts w:ascii="Times New Roman" w:hAnsi="Times New Roman"/>
        </w:rPr>
        <w:t xml:space="preserve"> ha </w:t>
      </w:r>
      <w:proofErr w:type="spellStart"/>
      <w:r>
        <w:rPr>
          <w:rFonts w:ascii="Times New Roman" w:hAnsi="Times New Roman"/>
        </w:rPr>
        <w:t>nell’immaginario</w:t>
      </w:r>
      <w:proofErr w:type="spellEnd"/>
      <w:r>
        <w:rPr>
          <w:rFonts w:ascii="Times New Roman" w:hAnsi="Times New Roman"/>
        </w:rPr>
        <w:t xml:space="preserve"> religioso. </w:t>
      </w:r>
    </w:p>
    <w:p w14:paraId="0F2BF203" w14:textId="77777777" w:rsidR="00161546" w:rsidRDefault="0091615B">
      <w:pPr>
        <w:spacing w:after="0" w:line="240" w:lineRule="auto"/>
        <w:jc w:val="both"/>
      </w:pPr>
      <w:r>
        <w:rPr>
          <w:rFonts w:ascii="Times New Roman" w:hAnsi="Times New Roman"/>
          <w:lang w:val="it-IT"/>
        </w:rPr>
        <w:t>Fra i temi che potranno</w:t>
      </w:r>
      <w:r>
        <w:rPr>
          <w:rFonts w:ascii="Times New Roman" w:hAnsi="Times New Roman"/>
          <w:lang w:val="it-IT"/>
        </w:rPr>
        <w:t xml:space="preserve"> essere affrontati nel numero tematico i seguenti:</w:t>
      </w:r>
    </w:p>
    <w:p w14:paraId="23F01297" w14:textId="77777777" w:rsidR="00161546" w:rsidRDefault="00161546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14:paraId="4C05F8DB" w14:textId="77777777" w:rsidR="00161546" w:rsidRDefault="0091615B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lang w:val="it-IT"/>
        </w:rPr>
        <w:t>impieghi terapeutici delle piante nel corso dei secoli nella tradizione religiosa;</w:t>
      </w:r>
    </w:p>
    <w:p w14:paraId="1C28C6C6" w14:textId="77777777" w:rsidR="00161546" w:rsidRDefault="0091615B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lang w:val="it-IT"/>
        </w:rPr>
        <w:t>mutamento diacronico del rapporto tra immaginario religioso e floreale;</w:t>
      </w:r>
    </w:p>
    <w:p w14:paraId="635E4BE8" w14:textId="77777777" w:rsidR="00161546" w:rsidRDefault="0091615B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lang w:val="it-IT"/>
        </w:rPr>
        <w:t>presenza di figure floreali e vegetali nella lett</w:t>
      </w:r>
      <w:r>
        <w:rPr>
          <w:rFonts w:ascii="Times New Roman" w:hAnsi="Times New Roman"/>
          <w:lang w:val="it-IT"/>
        </w:rPr>
        <w:t>eratura religiosa;</w:t>
      </w:r>
    </w:p>
    <w:p w14:paraId="3392E30A" w14:textId="77777777" w:rsidR="00161546" w:rsidRDefault="0091615B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lang w:val="it-IT"/>
        </w:rPr>
        <w:t>fiori e piante nell’arte sacra;</w:t>
      </w:r>
    </w:p>
    <w:p w14:paraId="251CD5B8" w14:textId="77777777" w:rsidR="00161546" w:rsidRDefault="0091615B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/>
          <w:lang w:val="it-IT"/>
        </w:rPr>
        <w:t>relazione tra l’immaginario botanico-religioso e l’epistemologia.</w:t>
      </w:r>
    </w:p>
    <w:p w14:paraId="5E3FBA93" w14:textId="77777777" w:rsidR="00161546" w:rsidRDefault="00161546">
      <w:pPr>
        <w:pStyle w:val="Paragrafoelenco"/>
        <w:spacing w:after="0" w:line="240" w:lineRule="auto"/>
        <w:jc w:val="both"/>
        <w:rPr>
          <w:rFonts w:ascii="Times New Roman" w:hAnsi="Times New Roman"/>
          <w:lang w:val="it-IT"/>
        </w:rPr>
      </w:pPr>
    </w:p>
    <w:p w14:paraId="4DE58539" w14:textId="77777777" w:rsidR="00161546" w:rsidRDefault="0091615B">
      <w:pPr>
        <w:spacing w:after="0" w:line="240" w:lineRule="auto"/>
        <w:jc w:val="both"/>
      </w:pPr>
      <w:proofErr w:type="spellStart"/>
      <w:r>
        <w:rPr>
          <w:rFonts w:ascii="Times New Roman" w:hAnsi="Times New Roman"/>
        </w:rPr>
        <w:t>L'idea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questo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numero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Ocula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nasce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nell'ambito</w:t>
      </w:r>
      <w:proofErr w:type="spellEnd"/>
      <w:r>
        <w:rPr>
          <w:rFonts w:ascii="Times New Roman" w:hAnsi="Times New Roman"/>
        </w:rPr>
        <w:t xml:space="preserve"> del </w:t>
      </w:r>
      <w:proofErr w:type="spellStart"/>
      <w:r>
        <w:rPr>
          <w:rFonts w:ascii="Times New Roman" w:hAnsi="Times New Roman"/>
        </w:rPr>
        <w:t>progetto</w:t>
      </w:r>
      <w:proofErr w:type="spellEnd"/>
      <w:r>
        <w:rPr>
          <w:rFonts w:ascii="Times New Roman" w:hAnsi="Times New Roman"/>
        </w:rPr>
        <w:t xml:space="preserve"> ERC </w:t>
      </w:r>
      <w:proofErr w:type="spellStart"/>
      <w:r>
        <w:rPr>
          <w:rFonts w:ascii="Times New Roman" w:hAnsi="Times New Roman"/>
        </w:rPr>
        <w:t>NeMoSanctI</w:t>
      </w:r>
      <w:proofErr w:type="spellEnd"/>
      <w:r>
        <w:rPr>
          <w:rFonts w:ascii="Times New Roman" w:hAnsi="Times New Roman"/>
        </w:rPr>
        <w:t xml:space="preserve"> (New Models of Sanctity in Italy (1960s-2000s) — A Semiotic</w:t>
      </w:r>
      <w:r>
        <w:rPr>
          <w:rFonts w:ascii="Times New Roman" w:hAnsi="Times New Roman"/>
        </w:rPr>
        <w:t xml:space="preserve"> Analysis of Norms, Causes of Saints, Hagiography, and Narratives. Il </w:t>
      </w:r>
      <w:proofErr w:type="spellStart"/>
      <w:r>
        <w:rPr>
          <w:rFonts w:ascii="Times New Roman" w:hAnsi="Times New Roman"/>
        </w:rPr>
        <w:t>progetto</w:t>
      </w:r>
      <w:proofErr w:type="spellEnd"/>
      <w:r>
        <w:rPr>
          <w:rFonts w:ascii="Times New Roman" w:hAnsi="Times New Roman"/>
        </w:rPr>
        <w:t xml:space="preserve"> ha </w:t>
      </w:r>
      <w:proofErr w:type="spellStart"/>
      <w:r>
        <w:rPr>
          <w:rFonts w:ascii="Times New Roman" w:hAnsi="Times New Roman"/>
        </w:rPr>
        <w:t>sede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presso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l'Università</w:t>
      </w:r>
      <w:proofErr w:type="spellEnd"/>
      <w:r>
        <w:rPr>
          <w:rFonts w:ascii="Times New Roman" w:hAnsi="Times New Roman"/>
        </w:rPr>
        <w:t xml:space="preserve"> di Torino - principal investigator prof. Jenny </w:t>
      </w:r>
      <w:proofErr w:type="spellStart"/>
      <w:r>
        <w:rPr>
          <w:rFonts w:ascii="Times New Roman" w:hAnsi="Times New Roman"/>
        </w:rPr>
        <w:t>Ponzo</w:t>
      </w:r>
      <w:proofErr w:type="spellEnd"/>
      <w:r>
        <w:rPr>
          <w:rFonts w:ascii="Times New Roman" w:hAnsi="Times New Roman"/>
        </w:rPr>
        <w:t>.</w:t>
      </w:r>
    </w:p>
    <w:p w14:paraId="7934C427" w14:textId="77777777" w:rsidR="00161546" w:rsidRDefault="00161546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14:paraId="7856144F" w14:textId="77777777" w:rsidR="00161546" w:rsidRDefault="0091615B">
      <w:pPr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b/>
          <w:bCs/>
          <w:lang w:val="it-IT"/>
        </w:rPr>
        <w:t>Informazioni:</w:t>
      </w:r>
    </w:p>
    <w:p w14:paraId="19561C8D" w14:textId="77777777" w:rsidR="00161546" w:rsidRDefault="00161546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14:paraId="17921ED3" w14:textId="77777777" w:rsidR="00161546" w:rsidRDefault="0091615B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lang w:val="it-IT"/>
        </w:rPr>
        <w:t xml:space="preserve">L’accettazione dei saggi e la loro pubblicazione è sottoposta a double </w:t>
      </w:r>
      <w:proofErr w:type="spellStart"/>
      <w:r>
        <w:rPr>
          <w:rFonts w:ascii="Times New Roman" w:hAnsi="Times New Roman"/>
          <w:lang w:val="it-IT"/>
        </w:rPr>
        <w:t>blind</w:t>
      </w:r>
      <w:proofErr w:type="spellEnd"/>
      <w:r>
        <w:rPr>
          <w:rFonts w:ascii="Times New Roman" w:hAnsi="Times New Roman"/>
          <w:lang w:val="it-IT"/>
        </w:rPr>
        <w:t xml:space="preserve"> pe</w:t>
      </w:r>
      <w:r>
        <w:rPr>
          <w:rFonts w:ascii="Times New Roman" w:hAnsi="Times New Roman"/>
          <w:lang w:val="it-IT"/>
        </w:rPr>
        <w:t>er review.</w:t>
      </w:r>
    </w:p>
    <w:p w14:paraId="5BB530B5" w14:textId="77777777" w:rsidR="00161546" w:rsidRDefault="0091615B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lang w:val="it-IT"/>
        </w:rPr>
        <w:t>Per la redazione del saggio gli autori sono pregati di consultare la pagina “Come si collabora” in questo sito e di prendere visione delle procedure e delle indicazioni in essa contenute.</w:t>
      </w:r>
    </w:p>
    <w:p w14:paraId="511A8876" w14:textId="77777777" w:rsidR="00161546" w:rsidRDefault="0091615B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lang w:val="it-IT"/>
        </w:rPr>
        <w:t xml:space="preserve">I saggi non hanno limiti di spazio, ma si chiede di </w:t>
      </w:r>
      <w:r>
        <w:rPr>
          <w:rFonts w:ascii="Times New Roman" w:hAnsi="Times New Roman"/>
          <w:lang w:val="it-IT"/>
        </w:rPr>
        <w:t>stare orientativamente entro i 40.000 caratteri (inclusi spazi, note e bibliografia finale).</w:t>
      </w:r>
    </w:p>
    <w:p w14:paraId="01F2089D" w14:textId="77777777" w:rsidR="00161546" w:rsidRDefault="0091615B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lang w:val="it-IT"/>
        </w:rPr>
        <w:t>Sono accettati i formati standard .doc, .docx, .</w:t>
      </w:r>
      <w:proofErr w:type="spellStart"/>
      <w:r>
        <w:rPr>
          <w:rFonts w:ascii="Times New Roman" w:hAnsi="Times New Roman"/>
          <w:lang w:val="it-IT"/>
        </w:rPr>
        <w:t>otd</w:t>
      </w:r>
      <w:proofErr w:type="spellEnd"/>
      <w:r>
        <w:rPr>
          <w:rFonts w:ascii="Times New Roman" w:hAnsi="Times New Roman"/>
          <w:lang w:val="it-IT"/>
        </w:rPr>
        <w:t>.</w:t>
      </w:r>
    </w:p>
    <w:p w14:paraId="3D41182C" w14:textId="77777777" w:rsidR="00161546" w:rsidRDefault="0091615B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lang w:val="it-IT"/>
        </w:rPr>
        <w:t>I saggi possono essere corredati da immagini di qualsiasi tipo.</w:t>
      </w:r>
    </w:p>
    <w:p w14:paraId="05491F1D" w14:textId="77777777" w:rsidR="00161546" w:rsidRDefault="0091615B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lang w:val="it-IT"/>
        </w:rPr>
        <w:t>Le immagini (foto, grafi, tabelle) dovranno es</w:t>
      </w:r>
      <w:r>
        <w:rPr>
          <w:rFonts w:ascii="Times New Roman" w:hAnsi="Times New Roman"/>
          <w:lang w:val="it-IT"/>
        </w:rPr>
        <w:t>sere fornite sia all’interno del file di testo sia a parte, nei formati .jpg, .</w:t>
      </w:r>
      <w:proofErr w:type="spellStart"/>
      <w:r>
        <w:rPr>
          <w:rFonts w:ascii="Times New Roman" w:hAnsi="Times New Roman"/>
          <w:lang w:val="it-IT"/>
        </w:rPr>
        <w:t>png</w:t>
      </w:r>
      <w:proofErr w:type="spellEnd"/>
      <w:r>
        <w:rPr>
          <w:rFonts w:ascii="Times New Roman" w:hAnsi="Times New Roman"/>
          <w:lang w:val="it-IT"/>
        </w:rPr>
        <w:t>, .</w:t>
      </w:r>
      <w:proofErr w:type="spellStart"/>
      <w:r>
        <w:rPr>
          <w:rFonts w:ascii="Times New Roman" w:hAnsi="Times New Roman"/>
          <w:lang w:val="it-IT"/>
        </w:rPr>
        <w:t>tif</w:t>
      </w:r>
      <w:proofErr w:type="spellEnd"/>
      <w:r>
        <w:rPr>
          <w:rFonts w:ascii="Times New Roman" w:hAnsi="Times New Roman"/>
          <w:lang w:val="it-IT"/>
        </w:rPr>
        <w:t>, .</w:t>
      </w:r>
      <w:proofErr w:type="spellStart"/>
      <w:r>
        <w:rPr>
          <w:rFonts w:ascii="Times New Roman" w:hAnsi="Times New Roman"/>
          <w:lang w:val="it-IT"/>
        </w:rPr>
        <w:t>eps</w:t>
      </w:r>
      <w:proofErr w:type="spellEnd"/>
      <w:r>
        <w:rPr>
          <w:rFonts w:ascii="Times New Roman" w:hAnsi="Times New Roman"/>
          <w:lang w:val="it-IT"/>
        </w:rPr>
        <w:t>, .</w:t>
      </w:r>
      <w:proofErr w:type="spellStart"/>
      <w:r>
        <w:rPr>
          <w:rFonts w:ascii="Times New Roman" w:hAnsi="Times New Roman"/>
          <w:lang w:val="it-IT"/>
        </w:rPr>
        <w:t>psd</w:t>
      </w:r>
      <w:proofErr w:type="spellEnd"/>
      <w:r>
        <w:rPr>
          <w:rFonts w:ascii="Times New Roman" w:hAnsi="Times New Roman"/>
          <w:lang w:val="it-IT"/>
        </w:rPr>
        <w:t>.</w:t>
      </w:r>
    </w:p>
    <w:p w14:paraId="613B5ED2" w14:textId="77777777" w:rsidR="00161546" w:rsidRDefault="0091615B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lang w:val="it-IT"/>
        </w:rPr>
        <w:t>Gli autori dovranno inviare due file: uno in forma anonima, da inviare ai revisori; l’altro contenente nome e cognome, affiliazione, email, eventuale sito</w:t>
      </w:r>
      <w:r>
        <w:rPr>
          <w:rFonts w:ascii="Times New Roman" w:hAnsi="Times New Roman"/>
          <w:lang w:val="it-IT"/>
        </w:rPr>
        <w:t xml:space="preserve"> web, note biografiche.</w:t>
      </w:r>
    </w:p>
    <w:p w14:paraId="3DB17C79" w14:textId="77777777" w:rsidR="00161546" w:rsidRDefault="0091615B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lang w:val="it-IT"/>
        </w:rPr>
        <w:t>Nel file anonimo in tutti i riferimenti bibliografici all’autore nome e cognome saranno sostituiti da “Autore”, e tutti i titoli delle pubblicazioni da “Titolo della pubblicazione”. Rimarrà invece in chiaro la data.</w:t>
      </w:r>
    </w:p>
    <w:p w14:paraId="5D011428" w14:textId="77777777" w:rsidR="00161546" w:rsidRDefault="0091615B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lang w:val="it-IT"/>
        </w:rPr>
        <w:t>È necessario agg</w:t>
      </w:r>
      <w:r>
        <w:rPr>
          <w:rFonts w:ascii="Times New Roman" w:hAnsi="Times New Roman"/>
          <w:lang w:val="it-IT"/>
        </w:rPr>
        <w:t>iungere un abstract del saggio, sia in italiano che in inglese (</w:t>
      </w:r>
      <w:proofErr w:type="spellStart"/>
      <w:r>
        <w:rPr>
          <w:rFonts w:ascii="Times New Roman" w:hAnsi="Times New Roman"/>
          <w:lang w:val="it-IT"/>
        </w:rPr>
        <w:t>max</w:t>
      </w:r>
      <w:proofErr w:type="spellEnd"/>
      <w:r>
        <w:rPr>
          <w:rFonts w:ascii="Times New Roman" w:hAnsi="Times New Roman"/>
          <w:lang w:val="it-IT"/>
        </w:rPr>
        <w:t xml:space="preserve"> 2000 caratteri).</w:t>
      </w:r>
    </w:p>
    <w:p w14:paraId="0D6F3972" w14:textId="77777777" w:rsidR="00161546" w:rsidRDefault="00161546">
      <w:pPr>
        <w:spacing w:after="0" w:line="240" w:lineRule="auto"/>
        <w:jc w:val="both"/>
        <w:rPr>
          <w:rStyle w:val="Enfasidelicata"/>
          <w:rFonts w:ascii="Times New Roman" w:hAnsi="Times New Roman"/>
          <w:b/>
          <w:bCs/>
          <w:i w:val="0"/>
          <w:iCs w:val="0"/>
          <w:smallCaps/>
          <w:color w:val="00000A"/>
          <w:lang w:val="it-IT"/>
        </w:rPr>
      </w:pPr>
    </w:p>
    <w:p w14:paraId="7EFB8800" w14:textId="77777777" w:rsidR="00161546" w:rsidRDefault="0091615B"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>Deadline</w:t>
      </w:r>
    </w:p>
    <w:p w14:paraId="129D740B" w14:textId="77777777" w:rsidR="00161546" w:rsidRDefault="0091615B"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Consegna abstract: 30 luglio 2019</w:t>
      </w:r>
    </w:p>
    <w:p w14:paraId="3D799034" w14:textId="77777777" w:rsidR="00161546" w:rsidRDefault="0091615B"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Consegna articoli: 15 dicembre 2019</w:t>
      </w:r>
    </w:p>
    <w:p w14:paraId="7B9DFC4B" w14:textId="77777777" w:rsidR="00161546" w:rsidRDefault="0091615B"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Notifica accettazione o richiesta revisione dopo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blind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peer review: 15 marzo 2020</w:t>
      </w:r>
    </w:p>
    <w:p w14:paraId="76E4CE8A" w14:textId="77777777" w:rsidR="00161546" w:rsidRDefault="0091615B"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Pubblicazione: 30 giugno 2020</w:t>
      </w:r>
    </w:p>
    <w:p w14:paraId="42D489BB" w14:textId="77777777" w:rsidR="00161546" w:rsidRDefault="0091615B"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lastRenderedPageBreak/>
        <w:t>Lingue accettate</w:t>
      </w:r>
    </w:p>
    <w:p w14:paraId="6EB49FAD" w14:textId="77777777" w:rsidR="00161546" w:rsidRDefault="0091615B"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Italiano, Inglese.</w:t>
      </w:r>
    </w:p>
    <w:p w14:paraId="225E9A66" w14:textId="77777777" w:rsidR="00161546" w:rsidRDefault="0091615B"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>L’abstract e il saggio vanno inviati a:</w:t>
      </w:r>
    </w:p>
    <w:p w14:paraId="2255F9EC" w14:textId="77777777" w:rsidR="00161546" w:rsidRDefault="0091615B"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Redazione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Ocula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: redazione@ocula.it</w:t>
      </w:r>
    </w:p>
    <w:p w14:paraId="5761956B" w14:textId="77777777" w:rsidR="00161546" w:rsidRDefault="0091615B"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Marco Papasidero: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marco.papasidero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(;-)unito.it</w:t>
      </w:r>
    </w:p>
    <w:p w14:paraId="55AE1D09" w14:textId="77777777" w:rsidR="00161546" w:rsidRDefault="0091615B"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Francesco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Galofaro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: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galofaro_francesco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(;-)hotmail.com</w:t>
      </w:r>
    </w:p>
    <w:p w14:paraId="139CC314" w14:textId="77777777" w:rsidR="00161546" w:rsidRDefault="00161546">
      <w:pP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</w:pPr>
    </w:p>
    <w:p w14:paraId="7FF4A3D0" w14:textId="77777777" w:rsidR="00161546" w:rsidRDefault="0091615B">
      <w:proofErr w:type="spellStart"/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>Flowers</w:t>
      </w:r>
      <w:proofErr w:type="spellEnd"/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 xml:space="preserve"> of t</w:t>
      </w:r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>he soul</w:t>
      </w:r>
    </w:p>
    <w:p w14:paraId="673D62B0" w14:textId="77777777" w:rsidR="00161546" w:rsidRDefault="0091615B"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 xml:space="preserve">The </w:t>
      </w:r>
      <w:proofErr w:type="spellStart"/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>symbolism</w:t>
      </w:r>
      <w:proofErr w:type="spellEnd"/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 xml:space="preserve"> of </w:t>
      </w:r>
      <w:proofErr w:type="spellStart"/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>flowers</w:t>
      </w:r>
      <w:proofErr w:type="spellEnd"/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 xml:space="preserve"> in the </w:t>
      </w:r>
      <w:proofErr w:type="spellStart"/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>religious</w:t>
      </w:r>
      <w:proofErr w:type="spellEnd"/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>imagination</w:t>
      </w:r>
      <w:proofErr w:type="spellEnd"/>
    </w:p>
    <w:p w14:paraId="38FFEB28" w14:textId="77777777" w:rsidR="00161546" w:rsidRDefault="0091615B"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In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different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religious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traditions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flowers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and more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generally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plant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world,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were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used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symbols of spiritual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meanings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. For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example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we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can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think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to Saint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Rita’s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roses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violet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with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which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Saint Teresa of Lisieux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loved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to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identify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herself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, or the "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litanies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of 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flowers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", in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which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flowers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of 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most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diverse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species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are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invoked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so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many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sacred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epithets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. In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this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multidisciplinary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issue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of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Ocula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experts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in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semiotics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history,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philosophy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</w:t>
      </w: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literature,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will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analyze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concrete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examples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of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this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symbolism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reflecting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on 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values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and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functions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that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plant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world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has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in 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religious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imagination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.</w:t>
      </w:r>
    </w:p>
    <w:p w14:paraId="4CED229D" w14:textId="77777777" w:rsidR="00161546" w:rsidRDefault="0091615B"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Our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call for paper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aims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at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offering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a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reflection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on:</w:t>
      </w:r>
    </w:p>
    <w:p w14:paraId="4055CD02" w14:textId="77777777" w:rsidR="00161546" w:rsidRDefault="0091615B">
      <w:pPr>
        <w:numPr>
          <w:ilvl w:val="0"/>
          <w:numId w:val="4"/>
        </w:numPr>
      </w:pP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therapeutic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uses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of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plants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over 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centuries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i</w:t>
      </w: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n 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religious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tradition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;</w:t>
      </w:r>
    </w:p>
    <w:p w14:paraId="36A695C0" w14:textId="77777777" w:rsidR="00161546" w:rsidRDefault="0091615B">
      <w:pPr>
        <w:numPr>
          <w:ilvl w:val="0"/>
          <w:numId w:val="4"/>
        </w:numPr>
      </w:pP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diachronic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change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of 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relationship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between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religious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and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floral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imagery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;</w:t>
      </w:r>
    </w:p>
    <w:p w14:paraId="2FCBC04A" w14:textId="77777777" w:rsidR="00161546" w:rsidRDefault="0091615B">
      <w:pPr>
        <w:numPr>
          <w:ilvl w:val="0"/>
          <w:numId w:val="4"/>
        </w:numPr>
      </w:pP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presence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of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floral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and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vegetable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figures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in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religious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literature;</w:t>
      </w:r>
    </w:p>
    <w:p w14:paraId="369CB30C" w14:textId="77777777" w:rsidR="00161546" w:rsidRDefault="0091615B">
      <w:pPr>
        <w:numPr>
          <w:ilvl w:val="0"/>
          <w:numId w:val="4"/>
        </w:numPr>
      </w:pP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flowers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and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plants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in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sacred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art;</w:t>
      </w:r>
    </w:p>
    <w:p w14:paraId="348D96DF" w14:textId="77777777" w:rsidR="00161546" w:rsidRDefault="0091615B">
      <w:pPr>
        <w:numPr>
          <w:ilvl w:val="0"/>
          <w:numId w:val="4"/>
        </w:numPr>
      </w:pP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relationship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between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botanical-religious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imagery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and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epistemology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.</w:t>
      </w:r>
    </w:p>
    <w:p w14:paraId="36E1B5BD" w14:textId="77777777" w:rsidR="00161546" w:rsidRDefault="0091615B"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The idea of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this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issue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of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Ocula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was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born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within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the ERC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NeMoSanctI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project (New Models of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Sanctity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in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Italy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(1960s-2000s) - A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Semiotic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Analysis of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Norms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Causes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of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Saints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Hagiography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and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Narratives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. The proje</w:t>
      </w: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ct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is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based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at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University of Torino -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principal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investigator Prof. Jenny Ponzo.</w:t>
      </w:r>
    </w:p>
    <w:p w14:paraId="0C05ED81" w14:textId="77777777" w:rsidR="00161546" w:rsidRDefault="0091615B"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 xml:space="preserve">General </w:t>
      </w:r>
      <w:proofErr w:type="spellStart"/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>Informations</w:t>
      </w:r>
      <w:proofErr w:type="spellEnd"/>
    </w:p>
    <w:p w14:paraId="5A75192C" w14:textId="77777777" w:rsidR="00161546" w:rsidRDefault="0091615B">
      <w:pPr>
        <w:numPr>
          <w:ilvl w:val="0"/>
          <w:numId w:val="3"/>
        </w:numPr>
      </w:pP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acceptance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of 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articles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and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their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publication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is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subject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to double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blind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peer review.</w:t>
      </w:r>
    </w:p>
    <w:p w14:paraId="5953865F" w14:textId="77777777" w:rsidR="00161546" w:rsidRDefault="0091615B">
      <w:pPr>
        <w:numPr>
          <w:ilvl w:val="0"/>
          <w:numId w:val="3"/>
        </w:numPr>
      </w:pP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Authors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can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find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all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the editing and format rules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at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the p</w:t>
      </w: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age ''Come si collabora” – “How to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contribute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to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Ocula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”, on the home page.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Please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read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it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carefully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and follow 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recommendations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.</w:t>
      </w:r>
    </w:p>
    <w:p w14:paraId="7456DF19" w14:textId="77777777" w:rsidR="00161546" w:rsidRDefault="0091615B">
      <w:pPr>
        <w:numPr>
          <w:ilvl w:val="0"/>
          <w:numId w:val="3"/>
        </w:numPr>
      </w:pP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There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are no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official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limits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of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length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to 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articles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yet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we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recommend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40.000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characters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a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reasonable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maximum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measure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(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including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spaces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notes and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references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).</w:t>
      </w:r>
    </w:p>
    <w:p w14:paraId="43B9B433" w14:textId="77777777" w:rsidR="00161546" w:rsidRDefault="0091615B">
      <w:pPr>
        <w:numPr>
          <w:ilvl w:val="0"/>
          <w:numId w:val="3"/>
        </w:numPr>
      </w:pP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Files format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accepted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are .doc, docx, .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odt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.</w:t>
      </w:r>
    </w:p>
    <w:p w14:paraId="4642D494" w14:textId="77777777" w:rsidR="00161546" w:rsidRDefault="0091615B">
      <w:pPr>
        <w:numPr>
          <w:ilvl w:val="0"/>
          <w:numId w:val="3"/>
        </w:numPr>
      </w:pP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articles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may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include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any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kind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of images.</w:t>
      </w:r>
    </w:p>
    <w:p w14:paraId="0CE2199F" w14:textId="77777777" w:rsidR="00161546" w:rsidRDefault="0091615B">
      <w:pPr>
        <w:numPr>
          <w:ilvl w:val="0"/>
          <w:numId w:val="3"/>
        </w:numPr>
      </w:pP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lastRenderedPageBreak/>
        <w:t>Images (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photographies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graphs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tables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) must be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included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in 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main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text file and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submitted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each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a separate file, in .jpg, </w:t>
      </w: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.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png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, .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tif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, .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eps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, .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psd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formats.</w:t>
      </w:r>
    </w:p>
    <w:p w14:paraId="58FD92CC" w14:textId="77777777" w:rsidR="00161546" w:rsidRDefault="0091615B">
      <w:pPr>
        <w:numPr>
          <w:ilvl w:val="0"/>
          <w:numId w:val="3"/>
        </w:numPr>
      </w:pP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Authors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must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send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their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contribution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in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two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versions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: one in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anonymous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form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to be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sent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to 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reviewers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and 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other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containing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name, position, email, website,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biographic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notes.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Each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version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must be a separate file.</w:t>
      </w:r>
    </w:p>
    <w:p w14:paraId="12F57221" w14:textId="77777777" w:rsidR="00161546" w:rsidRDefault="0091615B">
      <w:pPr>
        <w:numPr>
          <w:ilvl w:val="0"/>
          <w:numId w:val="3"/>
        </w:numPr>
      </w:pP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I</w:t>
      </w: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n 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anonymous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file, in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any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reference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to 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Author’s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publications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the name must be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cancelled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and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replaced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by ''Author” and 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titles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by ''Title of 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publication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''. The date must be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let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visible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.</w:t>
      </w:r>
    </w:p>
    <w:p w14:paraId="6D28238B" w14:textId="77777777" w:rsidR="00161546" w:rsidRDefault="0091615B">
      <w:pPr>
        <w:numPr>
          <w:ilvl w:val="0"/>
          <w:numId w:val="3"/>
        </w:numPr>
      </w:pP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Please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add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an abstract of the paper.</w:t>
      </w:r>
    </w:p>
    <w:p w14:paraId="37E8773E" w14:textId="77777777" w:rsidR="00161546" w:rsidRDefault="0091615B"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>Deadlines</w:t>
      </w:r>
    </w:p>
    <w:p w14:paraId="6C336727" w14:textId="77777777" w:rsidR="00161546" w:rsidRDefault="0091615B"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Abstracts</w:t>
      </w: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Proposal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: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July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30th, 2019.</w:t>
      </w:r>
    </w:p>
    <w:p w14:paraId="0B093703" w14:textId="77777777" w:rsidR="00161546" w:rsidRDefault="0091615B"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Submission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of the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essays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: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December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15th, 2019.</w:t>
      </w:r>
    </w:p>
    <w:p w14:paraId="7B901AAB" w14:textId="77777777" w:rsidR="00161546" w:rsidRDefault="0091615B"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Notification of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acceptance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rejection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or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revision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request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: March 15th, 2020</w:t>
      </w:r>
    </w:p>
    <w:p w14:paraId="625C153E" w14:textId="77777777" w:rsidR="00161546" w:rsidRDefault="0091615B"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Scheduled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Publication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: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June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30th, 2020</w:t>
      </w:r>
    </w:p>
    <w:p w14:paraId="01A7E6EF" w14:textId="77777777" w:rsidR="00161546" w:rsidRDefault="0091615B">
      <w:proofErr w:type="spellStart"/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>Accepted</w:t>
      </w:r>
      <w:proofErr w:type="spellEnd"/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>languages</w:t>
      </w:r>
      <w:proofErr w:type="spellEnd"/>
    </w:p>
    <w:p w14:paraId="21531885" w14:textId="77777777" w:rsidR="00161546" w:rsidRDefault="0091615B"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Italian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, English</w:t>
      </w:r>
    </w:p>
    <w:p w14:paraId="0BE07AEA" w14:textId="77777777" w:rsidR="00161546" w:rsidRDefault="0091615B"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 xml:space="preserve">Abstracts and </w:t>
      </w:r>
      <w:proofErr w:type="spellStart"/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>articles</w:t>
      </w:r>
      <w:proofErr w:type="spellEnd"/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 xml:space="preserve"> </w:t>
      </w:r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 xml:space="preserve">must be </w:t>
      </w:r>
      <w:proofErr w:type="spellStart"/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>sent</w:t>
      </w:r>
      <w:proofErr w:type="spellEnd"/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 xml:space="preserve"> to:</w:t>
      </w:r>
    </w:p>
    <w:p w14:paraId="3DD824C2" w14:textId="77777777" w:rsidR="00161546" w:rsidRDefault="0091615B"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redazione@ocula.it</w:t>
      </w:r>
    </w:p>
    <w:p w14:paraId="2806FC15" w14:textId="77777777" w:rsidR="00161546" w:rsidRDefault="0091615B"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Marco Papasidero: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marco.papasidero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(;-)unito.it</w:t>
      </w:r>
    </w:p>
    <w:p w14:paraId="2F018C71" w14:textId="77777777" w:rsidR="00161546" w:rsidRDefault="0091615B"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Francesco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Galofaro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: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galofaro_francesco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(;-)hotmail.com</w:t>
      </w:r>
    </w:p>
    <w:p w14:paraId="6975AA95" w14:textId="77777777" w:rsidR="00161546" w:rsidRDefault="00161546">
      <w:pP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</w:pPr>
    </w:p>
    <w:p w14:paraId="621E06AB" w14:textId="77777777" w:rsidR="00161546" w:rsidRDefault="0091615B"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 xml:space="preserve">Bibliografia di riferimento / </w:t>
      </w:r>
      <w:proofErr w:type="spellStart"/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>References</w:t>
      </w:r>
      <w:proofErr w:type="spellEnd"/>
    </w:p>
    <w:p w14:paraId="34F2C795" w14:textId="77777777" w:rsidR="00161546" w:rsidRDefault="0091615B"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Bastide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F. </w:t>
      </w:r>
      <w:r>
        <w:rPr>
          <w:rStyle w:val="Enfasidelicata"/>
          <w:rFonts w:ascii="Times New Roman" w:hAnsi="Times New Roman"/>
          <w:color w:val="00000A"/>
          <w:lang w:val="it-IT"/>
        </w:rPr>
        <w:t xml:space="preserve">Exploration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du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 ‘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Croire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’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dans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 le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domaine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scientifique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, </w:t>
      </w: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Rimini: Gua</w:t>
      </w: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raldi</w:t>
      </w:r>
    </w:p>
    <w:p w14:paraId="60DF6376" w14:textId="77777777" w:rsidR="00161546" w:rsidRDefault="0091615B"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Courtés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J. ‘Dal folclore alla mitologia: a proposito di alcuni elementi folclorici: motivo e cliché’, in Del Ninno (ed.)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Etnosemiotica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: questioni di metodo, </w:t>
      </w: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Roma,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Meltemi</w:t>
      </w:r>
      <w:proofErr w:type="spellEnd"/>
    </w:p>
    <w:p w14:paraId="74F798E1" w14:textId="77777777" w:rsidR="00161546" w:rsidRDefault="0091615B"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De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Certeau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M. 1981,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Croire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: une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pratique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 de la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différence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Documenti di </w:t>
      </w: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lavoro del Centro Internazionale di Semiotica e Linguistica di Urbino,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num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. 106/A</w:t>
      </w:r>
    </w:p>
    <w:p w14:paraId="59B0E8F9" w14:textId="77777777" w:rsidR="00161546" w:rsidRDefault="0091615B"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–  1968-1975, «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Mystique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» in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Encyclopædia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Universalis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, pp. 1031-1036.</w:t>
      </w:r>
    </w:p>
    <w:p w14:paraId="72E66E66" w14:textId="77777777" w:rsidR="00161546" w:rsidRDefault="0091615B"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Dusi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, N. e Marrone, G. (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eds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.) 2008, </w:t>
      </w:r>
      <w:r>
        <w:rPr>
          <w:rStyle w:val="Enfasidelicata"/>
          <w:rFonts w:ascii="Times New Roman" w:hAnsi="Times New Roman"/>
          <w:color w:val="00000A"/>
          <w:lang w:val="it-IT"/>
        </w:rPr>
        <w:t xml:space="preserve">Destini del sacro: discorso religioso e semiotica della cultura, </w:t>
      </w: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Roma</w:t>
      </w: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: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Meltemi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.</w:t>
      </w:r>
    </w:p>
    <w:p w14:paraId="0D262602" w14:textId="77777777" w:rsidR="00161546" w:rsidRDefault="0091615B"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Galofaro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F. 2017 ‘Litanie dei Santi: uno studio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morfodinamico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’, in Barillari, S. (ed.) </w:t>
      </w:r>
      <w:r>
        <w:rPr>
          <w:rStyle w:val="Enfasidelicata"/>
          <w:rFonts w:ascii="Times New Roman" w:hAnsi="Times New Roman"/>
          <w:color w:val="00000A"/>
          <w:lang w:val="it-IT"/>
        </w:rPr>
        <w:t xml:space="preserve">Calendari: l’uomo, il tempo, le stagioni. </w:t>
      </w: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Aicurzio: Gruppo Editoriale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Castelnegrino</w:t>
      </w:r>
      <w:proofErr w:type="spellEnd"/>
    </w:p>
    <w:p w14:paraId="0B8CE462" w14:textId="77777777" w:rsidR="00161546" w:rsidRDefault="0091615B"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Giroud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J-C and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Panier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L. 1987,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Sémiotique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: une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pratique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 de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lecture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 et d</w:t>
      </w:r>
      <w:r>
        <w:rPr>
          <w:rStyle w:val="Enfasidelicata"/>
          <w:rFonts w:ascii="Times New Roman" w:hAnsi="Times New Roman"/>
          <w:color w:val="00000A"/>
          <w:lang w:val="it-IT"/>
        </w:rPr>
        <w:t>’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analyse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des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textes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bibliques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, </w:t>
      </w: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Cahiers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Evangile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59.</w:t>
      </w:r>
    </w:p>
    <w:p w14:paraId="37224C48" w14:textId="77777777" w:rsidR="00161546" w:rsidRDefault="0091615B"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lastRenderedPageBreak/>
        <w:t xml:space="preserve">Leone, M. 2010,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Saints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 and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Signs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: A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Semiotic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 Reading of Conversion in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Early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Modern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Catholicism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>,</w:t>
      </w: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Berlin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: De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Gruyter</w:t>
      </w:r>
      <w:proofErr w:type="spellEnd"/>
    </w:p>
    <w:p w14:paraId="39D54757" w14:textId="77777777" w:rsidR="00161546" w:rsidRDefault="0091615B"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Marsciani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F. 2012, ‘Il discorso della preghiera’, in </w:t>
      </w:r>
      <w:r>
        <w:rPr>
          <w:rStyle w:val="Enfasidelicata"/>
          <w:rFonts w:ascii="Times New Roman" w:hAnsi="Times New Roman"/>
          <w:color w:val="00000A"/>
          <w:lang w:val="it-IT"/>
        </w:rPr>
        <w:t xml:space="preserve">Minima semiotica, </w:t>
      </w: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Udine: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Mimesis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.</w:t>
      </w:r>
    </w:p>
    <w:p w14:paraId="461E9EA2" w14:textId="77777777" w:rsidR="00161546" w:rsidRDefault="0091615B"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M</w:t>
      </w: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arsciani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F. and Zinna, A. 1991, </w:t>
      </w:r>
      <w:r>
        <w:rPr>
          <w:rStyle w:val="Enfasidelicata"/>
          <w:rFonts w:ascii="Times New Roman" w:hAnsi="Times New Roman"/>
          <w:color w:val="00000A"/>
          <w:lang w:val="it-IT"/>
        </w:rPr>
        <w:t xml:space="preserve">Elementi di semiotica generativa: processi e sistemi della significazione, </w:t>
      </w: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Bologna: progetto Leonardo.</w:t>
      </w:r>
    </w:p>
    <w:p w14:paraId="1FB89860" w14:textId="77777777" w:rsidR="00161546" w:rsidRDefault="0091615B"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Ponzo, J. 2019,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Religious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Narratives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 in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Italian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 Literature After the Second Vatican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Council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: A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Semiotic</w:t>
      </w:r>
      <w:proofErr w:type="spellEnd"/>
      <w:r>
        <w:rPr>
          <w:rStyle w:val="Enfasidelicata"/>
          <w:rFonts w:ascii="Times New Roman" w:hAnsi="Times New Roman"/>
          <w:color w:val="00000A"/>
          <w:lang w:val="it-IT"/>
        </w:rPr>
        <w:t xml:space="preserve"> Analysis</w:t>
      </w: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,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Berlin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: De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Gruyter</w:t>
      </w:r>
      <w:proofErr w:type="spellEnd"/>
    </w:p>
    <w:p w14:paraId="07BA6775" w14:textId="77777777" w:rsidR="00161546" w:rsidRDefault="0091615B"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Volli, U. 2012, "L'immaginario delle origini: uno strumento per la semiotica della cultura", in </w:t>
      </w:r>
      <w:proofErr w:type="spellStart"/>
      <w:r>
        <w:rPr>
          <w:rStyle w:val="Enfasidelicata"/>
          <w:rFonts w:ascii="Times New Roman" w:hAnsi="Times New Roman"/>
          <w:color w:val="00000A"/>
          <w:lang w:val="it-IT"/>
        </w:rPr>
        <w:t>Lexia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 7-8, pp. 31-62.</w:t>
      </w:r>
    </w:p>
    <w:p w14:paraId="151F990C" w14:textId="77777777" w:rsidR="00161546" w:rsidRDefault="0091615B">
      <w:r>
        <w:rPr>
          <w:rStyle w:val="Enfasidelicata"/>
          <w:rFonts w:ascii="Times New Roman" w:hAnsi="Times New Roman"/>
          <w:b/>
          <w:bCs/>
          <w:i w:val="0"/>
          <w:iCs w:val="0"/>
          <w:color w:val="00000A"/>
          <w:lang w:val="it-IT"/>
        </w:rPr>
        <w:t>Curatori/Editors</w:t>
      </w:r>
    </w:p>
    <w:p w14:paraId="783F14E8" w14:textId="77777777" w:rsidR="00161546" w:rsidRDefault="0091615B"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Marco Papasidero: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marco.papasidero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(;-)unito.it</w:t>
      </w:r>
    </w:p>
    <w:p w14:paraId="27120749" w14:textId="77777777" w:rsidR="00161546" w:rsidRDefault="0091615B"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Francesco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Galofaro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 xml:space="preserve">: </w:t>
      </w:r>
      <w:proofErr w:type="spellStart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galofaro_francesco</w:t>
      </w:r>
      <w:proofErr w:type="spellEnd"/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(;-)hotmail.com</w:t>
      </w:r>
    </w:p>
    <w:p w14:paraId="79AE50DC" w14:textId="77777777" w:rsidR="00161546" w:rsidRDefault="0091615B"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P</w:t>
      </w:r>
      <w:r>
        <w:rPr>
          <w:rStyle w:val="Enfasidelicata"/>
          <w:rFonts w:ascii="Times New Roman" w:hAnsi="Times New Roman"/>
          <w:i w:val="0"/>
          <w:iCs w:val="0"/>
          <w:color w:val="00000A"/>
          <w:lang w:val="it-IT"/>
        </w:rPr>
        <w:t>er informazioni: https://www.ocula.it</w:t>
      </w:r>
    </w:p>
    <w:sectPr w:rsidR="00161546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1E3B"/>
    <w:multiLevelType w:val="multilevel"/>
    <w:tmpl w:val="D16A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D335754"/>
    <w:multiLevelType w:val="multilevel"/>
    <w:tmpl w:val="DEB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24F5861"/>
    <w:multiLevelType w:val="multilevel"/>
    <w:tmpl w:val="9886CA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F0D4EEE"/>
    <w:multiLevelType w:val="multilevel"/>
    <w:tmpl w:val="A108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C441A42"/>
    <w:multiLevelType w:val="multilevel"/>
    <w:tmpl w:val="F646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46"/>
    <w:rsid w:val="00161546"/>
    <w:rsid w:val="0091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ACD2"/>
  <w15:docId w15:val="{8D4CFCBC-F235-47DB-9C9B-F9169A4F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46C9"/>
    <w:pPr>
      <w:spacing w:after="200" w:line="276" w:lineRule="auto"/>
    </w:pPr>
    <w:rPr>
      <w:rFonts w:cs="Times New Roman"/>
      <w:color w:val="00000A"/>
      <w:sz w:val="22"/>
      <w:lang w:val="en-US"/>
    </w:rPr>
  </w:style>
  <w:style w:type="paragraph" w:styleId="Titolo1">
    <w:name w:val="heading 1"/>
    <w:basedOn w:val="Normale"/>
    <w:qFormat/>
    <w:pPr>
      <w:spacing w:before="480"/>
      <w:outlineLvl w:val="0"/>
    </w:pPr>
    <w:rPr>
      <w:b/>
      <w:color w:val="345A8A"/>
      <w:sz w:val="32"/>
    </w:rPr>
  </w:style>
  <w:style w:type="paragraph" w:styleId="Titolo2">
    <w:name w:val="heading 2"/>
    <w:basedOn w:val="Normale"/>
    <w:qFormat/>
    <w:pPr>
      <w:spacing w:before="200"/>
      <w:outlineLvl w:val="1"/>
    </w:pPr>
    <w:rPr>
      <w:b/>
      <w:color w:val="4F81BD"/>
      <w:sz w:val="26"/>
    </w:rPr>
  </w:style>
  <w:style w:type="paragraph" w:styleId="Titolo3">
    <w:name w:val="heading 3"/>
    <w:basedOn w:val="Normale"/>
    <w:qFormat/>
    <w:pPr>
      <w:spacing w:before="200"/>
      <w:outlineLvl w:val="2"/>
    </w:pPr>
    <w:rPr>
      <w:b/>
      <w:color w:val="4F81B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A146C9"/>
    <w:rPr>
      <w:i/>
      <w:iCs/>
      <w:color w:val="404040"/>
    </w:rPr>
  </w:style>
  <w:style w:type="character" w:customStyle="1" w:styleId="ListLabel1">
    <w:name w:val="ListLabel 1"/>
    <w:qFormat/>
    <w:rPr>
      <w:rFonts w:ascii="Times New Roman" w:eastAsia="Calibri" w:hAnsi="Times New Roman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Paragrafoelenco">
    <w:name w:val="List Paragraph"/>
    <w:basedOn w:val="Normale"/>
    <w:uiPriority w:val="34"/>
    <w:qFormat/>
    <w:rsid w:val="00D8725C"/>
    <w:pPr>
      <w:ind w:left="720"/>
      <w:contextualSpacing/>
    </w:pPr>
  </w:style>
  <w:style w:type="paragraph" w:styleId="Titolo">
    <w:name w:val="Title"/>
    <w:basedOn w:val="Normale"/>
    <w:qFormat/>
    <w:pPr>
      <w:spacing w:after="300"/>
    </w:pPr>
    <w:rPr>
      <w:color w:val="17365D"/>
      <w:sz w:val="52"/>
    </w:rPr>
  </w:style>
  <w:style w:type="paragraph" w:styleId="Sottotitolo">
    <w:name w:val="Subtitle"/>
    <w:basedOn w:val="Normale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6501</Characters>
  <Application>Microsoft Office Word</Application>
  <DocSecurity>4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Papasidero</dc:creator>
  <dc:description/>
  <cp:lastModifiedBy>Marc Papasidero</cp:lastModifiedBy>
  <cp:revision>2</cp:revision>
  <dcterms:created xsi:type="dcterms:W3CDTF">2019-07-12T10:45:00Z</dcterms:created>
  <dcterms:modified xsi:type="dcterms:W3CDTF">2019-07-12T10:45:00Z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